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E04" w:rsidRDefault="00746359">
      <w:r>
        <w:rPr>
          <w:rFonts w:ascii="Comic Sans MS" w:hAnsi="Comic Sans MS"/>
          <w:color w:val="0000FF"/>
          <w:sz w:val="33"/>
          <w:szCs w:val="33"/>
        </w:rPr>
        <w:t>Нет, несовершеннолетний ребенок не может нести ответственность за жизнь и здоровье другого ребенка. Ребенка из детского сада может забирать родитель или совершеннолетний гражданин с письменного согласия родителей и подтверждающими документами (паспорт).</w:t>
      </w:r>
      <w:bookmarkStart w:id="0" w:name="_GoBack"/>
      <w:bookmarkEnd w:id="0"/>
    </w:p>
    <w:sectPr w:rsidR="00E67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59"/>
    <w:rsid w:val="00746359"/>
    <w:rsid w:val="00E6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1B211-E7A7-4B61-84B1-860BE1F8E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2020-05-08T05:46:00Z</dcterms:created>
  <dcterms:modified xsi:type="dcterms:W3CDTF">2020-05-08T05:46:00Z</dcterms:modified>
</cp:coreProperties>
</file>